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282"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tl w:val="0"/>
        </w:rPr>
      </w:r>
    </w:p>
    <w:tbl>
      <w:tblPr>
        <w:tblStyle w:val="Table1"/>
        <w:tblpPr w:leftFromText="141" w:rightFromText="141" w:topFromText="0" w:bottomFromText="0" w:vertAnchor="page" w:horzAnchor="page" w:tblpX="8802" w:tblpY="2270"/>
        <w:tblW w:w="16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tblGridChange w:id="0">
          <w:tblGrid>
            <w:gridCol w:w="1620"/>
          </w:tblGrid>
        </w:tblGridChange>
      </w:tblGrid>
      <w:tr>
        <w:trPr>
          <w:cantSplit w:val="0"/>
          <w:trHeight w:val="697.8320312500001" w:hRule="atLeast"/>
          <w:tblHeader w:val="0"/>
        </w:trP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5905511811022279"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rtl w:val="0"/>
              </w:rPr>
              <w:br w:type="textWrapping"/>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 vendita</w:t>
            </w: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282" w:firstLine="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7.795275590551114"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TRIBUNALE DI ANCONA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7.795275590551114"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Esecuzioni Immobiliari</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Avviso di vendita ai sensi degli artt. 490, 570 e 591 </w:t>
      </w:r>
      <w:r w:rsidDel="00000000" w:rsidR="00000000" w:rsidRPr="00000000">
        <w:rPr>
          <w:rFonts w:ascii="Arial Narrow" w:cs="Arial Narrow" w:eastAsia="Arial Narrow" w:hAnsi="Arial Narrow"/>
          <w:b w:val="1"/>
          <w:i w:val="1"/>
          <w:smallCaps w:val="0"/>
          <w:strike w:val="0"/>
          <w:color w:val="000000"/>
          <w:sz w:val="28"/>
          <w:szCs w:val="28"/>
          <w:u w:val="none"/>
          <w:shd w:fill="auto" w:val="clear"/>
          <w:vertAlign w:val="baseline"/>
          <w:rtl w:val="0"/>
        </w:rPr>
        <w:t xml:space="preserve">bis </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c.p.c.</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7.795275590551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7.79527559055111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Il sottoscritto </w:t>
      </w:r>
      <w:r w:rsidDel="00000000" w:rsidR="00000000" w:rsidRPr="00000000">
        <w:rPr>
          <w:rFonts w:ascii="Arial Narrow" w:cs="Arial Narrow" w:eastAsia="Arial Narrow" w:hAnsi="Arial Narrow"/>
          <w:b w:val="1"/>
          <w:i w:val="1"/>
          <w:smallCaps w:val="0"/>
          <w:strike w:val="0"/>
          <w:color w:val="000000"/>
          <w:sz w:val="28"/>
          <w:szCs w:val="28"/>
          <w:u w:val="none"/>
          <w:shd w:fill="auto" w:val="clear"/>
          <w:vertAlign w:val="baseline"/>
          <w:rtl w:val="0"/>
        </w:rPr>
        <w:t xml:space="preserve">Avv. Andrea Rossolini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(C.F. RSSNDR75H17C615H), professionista delegato alla vendita dal Sig. Giudice delle Esecuzioni Immobiliari del Tribunale di Ancona ex art. 591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bis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c.p.c. in data </w:t>
      </w:r>
      <w:r w:rsidDel="00000000" w:rsidR="00000000" w:rsidRPr="00000000">
        <w:rPr>
          <w:rFonts w:ascii="Arial Narrow" w:cs="Arial Narrow" w:eastAsia="Arial Narrow" w:hAnsi="Arial Narrow"/>
          <w:sz w:val="24"/>
          <w:szCs w:val="24"/>
          <w:rtl w:val="0"/>
        </w:rPr>
        <w:t xml:space="preserve">26</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w:t>
      </w:r>
      <w:r w:rsidDel="00000000" w:rsidR="00000000" w:rsidRPr="00000000">
        <w:rPr>
          <w:rFonts w:ascii="Arial Narrow" w:cs="Arial Narrow" w:eastAsia="Arial Narrow" w:hAnsi="Arial Narrow"/>
          <w:sz w:val="24"/>
          <w:szCs w:val="24"/>
          <w:rtl w:val="0"/>
        </w:rPr>
        <w:t xml:space="preserve">3</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/202</w:t>
      </w:r>
      <w:r w:rsidDel="00000000" w:rsidR="00000000" w:rsidRPr="00000000">
        <w:rPr>
          <w:rFonts w:ascii="Arial Narrow" w:cs="Arial Narrow" w:eastAsia="Arial Narrow" w:hAnsi="Arial Narrow"/>
          <w:sz w:val="24"/>
          <w:szCs w:val="24"/>
          <w:rtl w:val="0"/>
        </w:rPr>
        <w:t xml:space="preserve">4</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nel procedimento esecutivo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 </w:t>
      </w:r>
      <w:r w:rsidDel="00000000" w:rsidR="00000000" w:rsidRPr="00000000">
        <w:rPr>
          <w:rFonts w:ascii="Arial Narrow" w:cs="Arial Narrow" w:eastAsia="Arial Narrow" w:hAnsi="Arial Narrow"/>
          <w:b w:val="1"/>
          <w:sz w:val="24"/>
          <w:szCs w:val="24"/>
          <w:rtl w:val="0"/>
        </w:rPr>
        <w:t xml:space="preserve">62</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w:t>
      </w:r>
      <w:r w:rsidDel="00000000" w:rsidR="00000000" w:rsidRPr="00000000">
        <w:rPr>
          <w:rFonts w:ascii="Arial Narrow" w:cs="Arial Narrow" w:eastAsia="Arial Narrow" w:hAnsi="Arial Narrow"/>
          <w:b w:val="1"/>
          <w:sz w:val="24"/>
          <w:szCs w:val="24"/>
          <w:rtl w:val="0"/>
        </w:rPr>
        <w:t xml:space="preserve">23</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R.E.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 norma dell’art. 490 c.p.c.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7.795275590551114"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AVVISA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che il giorno</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z w:val="28"/>
          <w:szCs w:val="28"/>
          <w:u w:val="single"/>
          <w:rtl w:val="0"/>
        </w:rPr>
        <w:t xml:space="preserve">05 settembre</w:t>
      </w:r>
      <w:r w:rsidDel="00000000" w:rsidR="00000000" w:rsidRPr="00000000">
        <w:rPr>
          <w:rFonts w:ascii="Arial Narrow" w:cs="Arial Narrow" w:eastAsia="Arial Narrow" w:hAnsi="Arial Narrow"/>
          <w:b w:val="1"/>
          <w:i w:val="1"/>
          <w:smallCaps w:val="0"/>
          <w:strike w:val="0"/>
          <w:color w:val="000000"/>
          <w:sz w:val="28"/>
          <w:szCs w:val="28"/>
          <w:u w:val="single"/>
          <w:shd w:fill="auto" w:val="clear"/>
          <w:vertAlign w:val="baseline"/>
          <w:rtl w:val="0"/>
        </w:rPr>
        <w:t xml:space="preserve"> 2024 alle ore 14:</w:t>
      </w:r>
      <w:r w:rsidDel="00000000" w:rsidR="00000000" w:rsidRPr="00000000">
        <w:rPr>
          <w:rFonts w:ascii="Arial Narrow" w:cs="Arial Narrow" w:eastAsia="Arial Narrow" w:hAnsi="Arial Narrow"/>
          <w:b w:val="1"/>
          <w:i w:val="1"/>
          <w:sz w:val="28"/>
          <w:szCs w:val="28"/>
          <w:u w:val="single"/>
          <w:rtl w:val="0"/>
        </w:rPr>
        <w:t xml:space="preserve">45</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si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procederà alla vendita telema</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tica asincrona del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LOTTO UNICO</w:t>
      </w: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tramite la piattaforma </w:t>
      </w:r>
      <w:hyperlink r:id="rId7">
        <w:r w:rsidDel="00000000" w:rsidR="00000000" w:rsidRPr="00000000">
          <w:rPr>
            <w:rFonts w:ascii="Arial Narrow" w:cs="Arial Narrow" w:eastAsia="Arial Narrow" w:hAnsi="Arial Narrow"/>
            <w:i w:val="0"/>
            <w:smallCaps w:val="0"/>
            <w:strike w:val="0"/>
            <w:color w:val="1155cc"/>
            <w:sz w:val="24"/>
            <w:szCs w:val="24"/>
            <w:u w:val="single"/>
            <w:shd w:fill="auto" w:val="clear"/>
            <w:vertAlign w:val="baseline"/>
            <w:rtl w:val="0"/>
          </w:rPr>
          <w:t xml:space="preserve">www.astetelematiche.it</w:t>
        </w:r>
      </w:hyperlink>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sz w:val="24"/>
          <w:szCs w:val="24"/>
          <w:rtl w:val="0"/>
        </w:rPr>
        <w:t xml:space="preserve">meglio descritti in ogni loro parte nella consulenza estimativa in atti, nel rispetto della normativa regolamentare di cui all’art. 161 ter disp. att. c.p.c. di cui al decreto del Ministro della Giustizia 26 febbraio 2015, n. 32.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vendita avviene nello stato di fatto e di diritto in cui i beni si trovano, con tutte le eventuali pertinenze, accessioni, ragioni ed azioni, servitù attive e passive, anche in riferimento alla Legge n. 47/85 come modificato ed integrato dal DPR 380/2001, e fermo il disposto dell’art. 2922 c.c..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vendita è a corpo e non a misura. Eventuali differenze di misura non potranno dar luogo ad alcun risarcimento, indennità o riduzione del prezzo. </w:t>
      </w:r>
      <w:r w:rsidDel="00000000" w:rsidR="00000000" w:rsidRPr="00000000">
        <w:rPr>
          <w:rFonts w:ascii="Arial Narrow" w:cs="Arial Narrow" w:eastAsia="Arial Narrow" w:hAnsi="Arial Narrow"/>
          <w:b w:val="1"/>
          <w:sz w:val="24"/>
          <w:szCs w:val="24"/>
          <w:rtl w:val="0"/>
        </w:rPr>
        <w:t xml:space="preserve">La vendita forzata non è soggetta alle norme concernenti la garanzia per vizi o mancanza di qualità, né potrà essere revocata per alcun motivo. </w:t>
      </w:r>
      <w:r w:rsidDel="00000000" w:rsidR="00000000" w:rsidRPr="00000000">
        <w:rPr>
          <w:rFonts w:ascii="Arial Narrow" w:cs="Arial Narrow" w:eastAsia="Arial Narrow" w:hAnsi="Arial Narrow"/>
          <w:sz w:val="24"/>
          <w:szCs w:val="24"/>
          <w:rtl w:val="0"/>
        </w:rPr>
        <w:t xml:space="preserve">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Per gli immobili realizzati in violazione della normativa urbanistico-edilizia, l’aggiudicatario, potrà avvalersi, ricorrendone i presupposti, alle disposizioni di cui agli articoli 17 comma 5 e 40 comma 6 della legge 28 febbraio 1985, n. 47 e successive modificazioni e integrazioni.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Ogni singolo Lotto viene venduto libero da iscrizioni ipotecarie e da trascrizioni di pignoramenti e sequestri che saranno cancellate a cura e spese dell’aggiudicatario.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L'immobile viene posto in vendita per il diritto di 1/1.</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INDIVIDUAZIONE DELL’IMMOBILE POSTO IN VENDITA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LOTTO UNICO</w:t>
      </w:r>
      <w:r w:rsidDel="00000000" w:rsidR="00000000" w:rsidRPr="00000000">
        <w:rPr>
          <w:rFonts w:ascii="Arial Narrow" w:cs="Arial Narrow" w:eastAsia="Arial Narrow" w:hAnsi="Arial Narrow"/>
          <w:sz w:val="24"/>
          <w:szCs w:val="24"/>
          <w:rtl w:val="0"/>
        </w:rPr>
        <w:t xml:space="preserve"> - Appartamento ubicato in Fabriano (AN) - Vicolo Primo di Via della Piscina, 6 Identificato al catasto Fabbricati - Fg. 118, Part. 30, Sub. 9, Categoria A3.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CARATTERISTICHE COSTRUTTIVE PREVALENTI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Unità abitativa funzionalmente indipendente. Ingresso indipendente. Corte esclusiva, 3 Camere, 2 wc, 1 bagno, 1 Dispensa, 3 Ripostigli, 1 Cantina, 1 Locale sgombero, 1 Legnaia, 1 Tinello, 1 Cucina, 1 terrazzino. Privo del servizio di climatizzazione invernale e produzione acqua calda sanitaria. Edificio in muratura portante. Normale stato di conservazione e manutenzione. Infissi in legno doppio vetro quasi in tutte le stanze. Finiture economiche differenti a seconda dei locali. Ampio cortile esclusivo. Confini: sud-ovest: vicolo; nord-est: corte esclusiva altra unità immobiliare; nord-ovest: altra unità immobiliare in aderenza; sud-ovest: corte esclusiva. Sull'immobile, limitatamente al locale magazzino (ora camera) posto al primo piano a sinistra della scala d’ingresso, grava l’Ordinanza del Sindaco Comune di Fabriano Numero 346 del 23/11/2016 che dichiara temporaneamente inagibile tale porzione, ma agibile con provvedimenti di P.I.. Necessita il ripristino delle condizioni di sicurezza redatte da tecnico abilitato. All’ordinanza hanno seguito interventi in auto-costruzione. Non esiste pratica/progetto di riabilitazione.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br w:type="textWrapping"/>
      </w:r>
      <w:r w:rsidDel="00000000" w:rsidR="00000000" w:rsidRPr="00000000">
        <w:rPr>
          <w:rFonts w:ascii="Arial Narrow" w:cs="Arial Narrow" w:eastAsia="Arial Narrow" w:hAnsi="Arial Narrow"/>
          <w:b w:val="1"/>
          <w:sz w:val="24"/>
          <w:szCs w:val="24"/>
          <w:rtl w:val="0"/>
        </w:rPr>
        <w:t xml:space="preserve">Stato conservativo: </w:t>
        <w:tab/>
        <w:tab/>
        <w:tab/>
        <w:tab/>
      </w:r>
      <w:r w:rsidDel="00000000" w:rsidR="00000000" w:rsidRPr="00000000">
        <w:rPr>
          <w:rFonts w:ascii="Arial Narrow" w:cs="Arial Narrow" w:eastAsia="Arial Narrow" w:hAnsi="Arial Narrow"/>
          <w:sz w:val="24"/>
          <w:szCs w:val="24"/>
          <w:rtl w:val="0"/>
        </w:rPr>
        <w:t xml:space="preserve">Normale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Stato di manutenzione:</w:t>
        <w:tab/>
        <w:tab/>
        <w:tab/>
      </w:r>
      <w:r w:rsidDel="00000000" w:rsidR="00000000" w:rsidRPr="00000000">
        <w:rPr>
          <w:rFonts w:ascii="Arial Narrow" w:cs="Arial Narrow" w:eastAsia="Arial Narrow" w:hAnsi="Arial Narrow"/>
          <w:sz w:val="24"/>
          <w:szCs w:val="24"/>
          <w:rtl w:val="0"/>
        </w:rPr>
        <w:t xml:space="preserve">Normale</w:t>
        <w:br w:type="textWrapping"/>
      </w:r>
      <w:r w:rsidDel="00000000" w:rsidR="00000000" w:rsidRPr="00000000">
        <w:rPr>
          <w:rFonts w:ascii="Arial Narrow" w:cs="Arial Narrow" w:eastAsia="Arial Narrow" w:hAnsi="Arial Narrow"/>
          <w:b w:val="1"/>
          <w:sz w:val="24"/>
          <w:szCs w:val="24"/>
          <w:rtl w:val="0"/>
        </w:rPr>
        <w:t xml:space="preserve">Stato di occupazione:</w:t>
      </w:r>
      <w:r w:rsidDel="00000000" w:rsidR="00000000" w:rsidRPr="00000000">
        <w:rPr>
          <w:rFonts w:ascii="Arial Narrow" w:cs="Arial Narrow" w:eastAsia="Arial Narrow" w:hAnsi="Arial Narrow"/>
          <w:sz w:val="24"/>
          <w:szCs w:val="24"/>
          <w:rtl w:val="0"/>
        </w:rPr>
        <w:t xml:space="preserve"> </w:t>
        <w:tab/>
        <w:tab/>
        <w:tab/>
        <w:tab/>
        <w:t xml:space="preserve">occupato dagli esecutati e loro familiari;</w:t>
        <w:br w:type="textWrapping"/>
      </w:r>
      <w:r w:rsidDel="00000000" w:rsidR="00000000" w:rsidRPr="00000000">
        <w:rPr>
          <w:rFonts w:ascii="Arial Narrow" w:cs="Arial Narrow" w:eastAsia="Arial Narrow" w:hAnsi="Arial Narrow"/>
          <w:b w:val="1"/>
          <w:sz w:val="24"/>
          <w:szCs w:val="24"/>
          <w:rtl w:val="0"/>
        </w:rPr>
        <w:t xml:space="preserve">Oneri Condominiali: </w:t>
        <w:tab/>
        <w:tab/>
        <w:tab/>
        <w:tab/>
      </w:r>
      <w:r w:rsidDel="00000000" w:rsidR="00000000" w:rsidRPr="00000000">
        <w:rPr>
          <w:rFonts w:ascii="Arial Narrow" w:cs="Arial Narrow" w:eastAsia="Arial Narrow" w:hAnsi="Arial Narrow"/>
          <w:sz w:val="24"/>
          <w:szCs w:val="24"/>
          <w:rtl w:val="0"/>
        </w:rPr>
        <w:t xml:space="preserve">NO vincoli od oneri condominiali</w:t>
        <w:br w:type="textWrapping"/>
      </w:r>
      <w:r w:rsidDel="00000000" w:rsidR="00000000" w:rsidRPr="00000000">
        <w:rPr>
          <w:rFonts w:ascii="Arial Narrow" w:cs="Arial Narrow" w:eastAsia="Arial Narrow" w:hAnsi="Arial Narrow"/>
          <w:b w:val="1"/>
          <w:sz w:val="24"/>
          <w:szCs w:val="24"/>
          <w:rtl w:val="0"/>
        </w:rPr>
        <w:t xml:space="preserve">Ape: </w:t>
        <w:tab/>
        <w:tab/>
        <w:tab/>
        <w:tab/>
        <w:tab/>
        <w:tab/>
      </w:r>
      <w:r w:rsidDel="00000000" w:rsidR="00000000" w:rsidRPr="00000000">
        <w:rPr>
          <w:rFonts w:ascii="Arial Narrow" w:cs="Arial Narrow" w:eastAsia="Arial Narrow" w:hAnsi="Arial Narrow"/>
          <w:sz w:val="24"/>
          <w:szCs w:val="24"/>
          <w:rtl w:val="0"/>
        </w:rPr>
        <w:t xml:space="preserve">SI (Classe Energetica: G), scadenza 18/03/34;</w:t>
        <w:br w:type="textWrapping"/>
      </w:r>
      <w:r w:rsidDel="00000000" w:rsidR="00000000" w:rsidRPr="00000000">
        <w:rPr>
          <w:rFonts w:ascii="Arial Narrow" w:cs="Arial Narrow" w:eastAsia="Arial Narrow" w:hAnsi="Arial Narrow"/>
          <w:b w:val="1"/>
          <w:sz w:val="24"/>
          <w:szCs w:val="24"/>
          <w:rtl w:val="0"/>
        </w:rPr>
        <w:t xml:space="preserve">Dichiarazione conformità impianto elettrico: </w:t>
        <w:tab/>
      </w:r>
      <w:r w:rsidDel="00000000" w:rsidR="00000000" w:rsidRPr="00000000">
        <w:rPr>
          <w:rFonts w:ascii="Arial Narrow" w:cs="Arial Narrow" w:eastAsia="Arial Narrow" w:hAnsi="Arial Narrow"/>
          <w:sz w:val="24"/>
          <w:szCs w:val="24"/>
          <w:rtl w:val="0"/>
        </w:rPr>
        <w:t xml:space="preserve">NO</w:t>
        <w:br w:type="textWrapping"/>
      </w:r>
      <w:r w:rsidDel="00000000" w:rsidR="00000000" w:rsidRPr="00000000">
        <w:rPr>
          <w:rFonts w:ascii="Arial Narrow" w:cs="Arial Narrow" w:eastAsia="Arial Narrow" w:hAnsi="Arial Narrow"/>
          <w:b w:val="1"/>
          <w:sz w:val="24"/>
          <w:szCs w:val="24"/>
          <w:rtl w:val="0"/>
        </w:rPr>
        <w:t xml:space="preserve">Dichiarazione conformità impianto idrico:</w:t>
      </w:r>
      <w:r w:rsidDel="00000000" w:rsidR="00000000" w:rsidRPr="00000000">
        <w:rPr>
          <w:rFonts w:ascii="Arial Narrow" w:cs="Arial Narrow" w:eastAsia="Arial Narrow" w:hAnsi="Arial Narrow"/>
          <w:sz w:val="24"/>
          <w:szCs w:val="24"/>
          <w:rtl w:val="0"/>
        </w:rPr>
        <w:t xml:space="preserve"> </w:t>
        <w:tab/>
        <w:t xml:space="preserve">NO</w:t>
        <w:br w:type="textWrapping"/>
      </w:r>
      <w:r w:rsidDel="00000000" w:rsidR="00000000" w:rsidRPr="00000000">
        <w:rPr>
          <w:rFonts w:ascii="Arial Narrow" w:cs="Arial Narrow" w:eastAsia="Arial Narrow" w:hAnsi="Arial Narrow"/>
          <w:b w:val="1"/>
          <w:sz w:val="24"/>
          <w:szCs w:val="24"/>
          <w:rtl w:val="0"/>
        </w:rPr>
        <w:t xml:space="preserve">Dichiarazione conformità impianto Termico: </w:t>
        <w:tab/>
      </w:r>
      <w:r w:rsidDel="00000000" w:rsidR="00000000" w:rsidRPr="00000000">
        <w:rPr>
          <w:rFonts w:ascii="Arial Narrow" w:cs="Arial Narrow" w:eastAsia="Arial Narrow" w:hAnsi="Arial Narrow"/>
          <w:sz w:val="24"/>
          <w:szCs w:val="24"/>
          <w:rtl w:val="0"/>
        </w:rPr>
        <w:t xml:space="preserve">NO</w:t>
        <w:br w:type="textWrapping"/>
      </w:r>
      <w:r w:rsidDel="00000000" w:rsidR="00000000" w:rsidRPr="00000000">
        <w:rPr>
          <w:rFonts w:ascii="Arial Narrow" w:cs="Arial Narrow" w:eastAsia="Arial Narrow" w:hAnsi="Arial Narrow"/>
          <w:b w:val="1"/>
          <w:sz w:val="24"/>
          <w:szCs w:val="24"/>
          <w:rtl w:val="0"/>
        </w:rPr>
        <w:t xml:space="preserve">Agibilità:</w:t>
      </w:r>
      <w:r w:rsidDel="00000000" w:rsidR="00000000" w:rsidRPr="00000000">
        <w:rPr>
          <w:rFonts w:ascii="Arial Narrow" w:cs="Arial Narrow" w:eastAsia="Arial Narrow" w:hAnsi="Arial Narrow"/>
          <w:sz w:val="24"/>
          <w:szCs w:val="24"/>
          <w:rtl w:val="0"/>
        </w:rPr>
        <w:t xml:space="preserve"> </w:t>
        <w:tab/>
        <w:tab/>
        <w:tab/>
        <w:tab/>
        <w:tab/>
        <w:t xml:space="preserve">NO</w:t>
        <w:br w:type="textWrapping"/>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Regolarità edilizia:</w:t>
        <w:br w:type="textWrapping"/>
      </w:r>
      <w:r w:rsidDel="00000000" w:rsidR="00000000" w:rsidRPr="00000000">
        <w:rPr>
          <w:rFonts w:ascii="Arial Narrow" w:cs="Arial Narrow" w:eastAsia="Arial Narrow" w:hAnsi="Arial Narrow"/>
          <w:sz w:val="24"/>
          <w:szCs w:val="24"/>
          <w:rtl w:val="0"/>
        </w:rPr>
        <w:t xml:space="preserve">L'immobile risulta regolare per la legge n° 47/1985. La costruzione è antecedente al 01/09/1967. Non sono presenti vincoli artistici, storici o alberghieri. Non sono presenti diritti demaniali o usi civici. Non vi sono pratiche edilizie depositate in comune.</w:t>
        <w:br w:type="textWrapp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Corrispondenza catastale:</w:t>
        <w:br w:type="textWrapping"/>
      </w:r>
      <w:r w:rsidDel="00000000" w:rsidR="00000000" w:rsidRPr="00000000">
        <w:rPr>
          <w:rFonts w:ascii="Arial Narrow" w:cs="Arial Narrow" w:eastAsia="Arial Narrow" w:hAnsi="Arial Narrow"/>
          <w:sz w:val="24"/>
          <w:szCs w:val="24"/>
          <w:rtl w:val="0"/>
        </w:rPr>
        <w:t xml:space="preserve">Sussiste corrispondenza tra lo stato dei luoghi e la planimetria catastale esistente nonché con quanto presente nell’atto di pignoramento.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Per ogni ulteriore chiarimento, anche di natura tecnica, si rimanda alla perizia del CTU ed alle eventuali integrazioni depositate in allegato all’avviso di vendita che si raccomanda di leggere attentamente costituendo parte integrante ed essenziale del fascicolo della procedura e del presente avviso di vendita.</w:t>
      </w:r>
      <w:r w:rsidDel="00000000" w:rsidR="00000000" w:rsidRPr="00000000">
        <w:rPr>
          <w:rFonts w:ascii="Arial Narrow" w:cs="Arial Narrow" w:eastAsia="Arial Narrow" w:hAnsi="Arial Narrow"/>
          <w:sz w:val="24"/>
          <w:szCs w:val="24"/>
          <w:rtl w:val="0"/>
        </w:rPr>
        <w:br w:type="textWrapp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Prezzo base: </w:t>
        <w:tab/>
        <w:t xml:space="preserve"> </w:t>
        <w:tab/>
        <w:tab/>
        <w:t xml:space="preserve">€. 74.349,00 (Euro settantaquattromilatrecentoquarantanove/00);</w:t>
        <w:br w:type="textWrapping"/>
        <w:t xml:space="preserve">Offerta minima: </w:t>
        <w:tab/>
        <w:tab/>
        <w:t xml:space="preserve">€. 55.762,00 (Euro cinquantacinquemilasettecentosessantadue/00);</w:t>
        <w:br w:type="textWrapping"/>
        <w:t xml:space="preserve">Cauzione:</w:t>
        <w:tab/>
        <w:tab/>
        <w:tab/>
      </w:r>
      <w:r w:rsidDel="00000000" w:rsidR="00000000" w:rsidRPr="00000000">
        <w:rPr>
          <w:rFonts w:ascii="Arial Narrow" w:cs="Arial Narrow" w:eastAsia="Arial Narrow" w:hAnsi="Arial Narrow"/>
          <w:sz w:val="24"/>
          <w:szCs w:val="24"/>
          <w:rtl w:val="0"/>
        </w:rPr>
        <w:t xml:space="preserve">pari al 10% del prezzo offerto</w:t>
      </w:r>
      <w:r w:rsidDel="00000000" w:rsidR="00000000" w:rsidRPr="00000000">
        <w:rPr>
          <w:rFonts w:ascii="Arial Narrow" w:cs="Arial Narrow" w:eastAsia="Arial Narrow" w:hAnsi="Arial Narrow"/>
          <w:b w:val="1"/>
          <w:sz w:val="24"/>
          <w:szCs w:val="24"/>
          <w:rtl w:val="0"/>
        </w:rPr>
        <w:t xml:space="preserve">.</w:t>
        <w:br w:type="textWrapping"/>
        <w:t xml:space="preserve">Rilancio minimo di gara: </w:t>
        <w:tab/>
        <w:t xml:space="preserve">€. 1.000,00 (Euro mille/00).</w:t>
        <w:br w:type="textWrapp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center"/>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Gli interessati all’acquisto - escluso il debitore e gli altri soggetti a cui è fatto divieto dalla legge - dovranno formulare le offerte irrevocabili di acquisto esclusivamente in via telematica, personalmente ovvero a mezzo di avvocato ma solo per persona da nominare, a norma dell’art. 579, ultimo comma, c.p.c., tramite il modulo web “Offerta Telematica” del Ministero della Giustizia a cui è possibile accedere dalla scheda del lotto in vendita presente sul portale </w:t>
      </w:r>
      <w:hyperlink r:id="rId8">
        <w:r w:rsidDel="00000000" w:rsidR="00000000" w:rsidRPr="00000000">
          <w:rPr>
            <w:rFonts w:ascii="Arial Narrow" w:cs="Arial Narrow" w:eastAsia="Arial Narrow" w:hAnsi="Arial Narrow"/>
            <w:i w:val="0"/>
            <w:smallCaps w:val="0"/>
            <w:strike w:val="0"/>
            <w:color w:val="1155cc"/>
            <w:sz w:val="24"/>
            <w:szCs w:val="24"/>
            <w:u w:val="single"/>
            <w:shd w:fill="auto" w:val="clear"/>
            <w:vertAlign w:val="baseline"/>
            <w:rtl w:val="0"/>
          </w:rPr>
          <w:t xml:space="preserve">www.astetelematiche.it</w:t>
        </w:r>
      </w:hyperlink>
      <w:r w:rsidDel="00000000" w:rsidR="00000000" w:rsidRPr="00000000">
        <w:rPr>
          <w:rFonts w:ascii="Arial Narrow" w:cs="Arial Narrow" w:eastAsia="Arial Narrow" w:hAnsi="Arial Narrow"/>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Le offerte di acquisto dovranno essere depositate, con le modalità sotto indicate, entro le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ore </w:t>
      </w:r>
      <w:r w:rsidDel="00000000" w:rsidR="00000000" w:rsidRPr="00000000">
        <w:rPr>
          <w:rFonts w:ascii="Arial Narrow" w:cs="Arial Narrow" w:eastAsia="Arial Narrow" w:hAnsi="Arial Narrow"/>
          <w:b w:val="1"/>
          <w:i w:val="1"/>
          <w:smallCaps w:val="0"/>
          <w:strike w:val="0"/>
          <w:color w:val="000000"/>
          <w:sz w:val="28"/>
          <w:szCs w:val="28"/>
          <w:u w:val="single"/>
          <w:shd w:fill="auto" w:val="clear"/>
          <w:vertAlign w:val="baseline"/>
          <w:rtl w:val="0"/>
        </w:rPr>
        <w:t xml:space="preserve">12,00 del giorno </w:t>
      </w:r>
      <w:r w:rsidDel="00000000" w:rsidR="00000000" w:rsidRPr="00000000">
        <w:rPr>
          <w:rFonts w:ascii="Arial Narrow" w:cs="Arial Narrow" w:eastAsia="Arial Narrow" w:hAnsi="Arial Narrow"/>
          <w:b w:val="1"/>
          <w:i w:val="1"/>
          <w:sz w:val="28"/>
          <w:szCs w:val="28"/>
          <w:u w:val="single"/>
          <w:rtl w:val="0"/>
        </w:rPr>
        <w:t xml:space="preserve">04 settembre</w:t>
      </w:r>
      <w:r w:rsidDel="00000000" w:rsidR="00000000" w:rsidRPr="00000000">
        <w:rPr>
          <w:rFonts w:ascii="Arial Narrow" w:cs="Arial Narrow" w:eastAsia="Arial Narrow" w:hAnsi="Arial Narrow"/>
          <w:b w:val="1"/>
          <w:i w:val="1"/>
          <w:smallCaps w:val="0"/>
          <w:strike w:val="0"/>
          <w:color w:val="000000"/>
          <w:sz w:val="28"/>
          <w:szCs w:val="28"/>
          <w:u w:val="single"/>
          <w:shd w:fill="auto" w:val="clear"/>
          <w:vertAlign w:val="baseline"/>
          <w:rtl w:val="0"/>
        </w:rPr>
        <w:t xml:space="preserve"> 2024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(antecedente a quello della udienza di vendita), inviandole all’indirizzo PEC del Ministero della Giustizia </w:t>
      </w:r>
      <w:hyperlink r:id="rId9">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offertapvp.dgsia@giustiziacert.it</w:t>
        </w:r>
      </w:hyperlink>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L’offerta si intende depositata nel momento in cui viene generata la ricevuta completa di avvenuta consegna da parte del gestore di posta elettronica certificata del Ministero della Giustizia.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795275590551114" w:firstLine="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 alternativa, è possibile trasmettere l’offerta ed i documenti allegati a mezzo di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casella di posta elettronica certificata per la vendita telematica</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ai sensi dell’art. 12, comma 4 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r w:rsidDel="00000000" w:rsidR="00000000" w:rsidRPr="00000000">
        <w:rPr>
          <w:rtl w:val="0"/>
        </w:rPr>
      </w:r>
    </w:p>
    <w:p w:rsidR="00000000" w:rsidDel="00000000" w:rsidP="00000000" w:rsidRDefault="00000000" w:rsidRPr="00000000" w14:paraId="00000022">
      <w:pPr>
        <w:widowControl w:val="0"/>
        <w:spacing w:after="240" w:before="240" w:line="360" w:lineRule="auto"/>
        <w:ind w:right="-7.795275590551114"/>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L’offerta d’acquisto è irrevocabile e deve contenere</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br w:type="textWrapping"/>
        <w:t xml:space="preserve">– il cognome e nome, luogo e data di nascita, codice fiscale e/o partita IVA, residenza, domicilio,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in regime di comunione legale dei beni, dovranno essere indicati anche i dati del coniuge; invece, per escludere il bene aggiudicato dalla comunione legale è necessario che il coniuge, tramite il partecipante, renda la dichiarazione prevista dall’art. 179, del codice civile, allegandola all’offerta; se l’offerente è minorenne, l’offerta dovrà essere sottoscritta digitalmente - o, in alternativa, trasmessa tramite </w:t>
      </w:r>
      <w:r w:rsidDel="00000000" w:rsidR="00000000" w:rsidRPr="00000000">
        <w:rPr>
          <w:rFonts w:ascii="Arial Narrow" w:cs="Arial Narrow" w:eastAsia="Arial Narrow" w:hAnsi="Arial Narrow"/>
          <w:i w:val="1"/>
          <w:sz w:val="24"/>
          <w:szCs w:val="24"/>
          <w:rtl w:val="0"/>
        </w:rPr>
        <w:t xml:space="preserve">posta  elettronica certificata per la vendita telematica </w:t>
      </w:r>
      <w:r w:rsidDel="00000000" w:rsidR="00000000" w:rsidRPr="00000000">
        <w:rPr>
          <w:rFonts w:ascii="Arial Narrow" w:cs="Arial Narrow" w:eastAsia="Arial Narrow" w:hAnsi="Arial Narrow"/>
          <w:sz w:val="24"/>
          <w:szCs w:val="24"/>
          <w:rtl w:val="0"/>
        </w:rPr>
        <w:t xml:space="preserve">- da uno dei genitori, previa autorizzazione del Giudice Tutelare; se l’offerente è un interdetto, un inabilitato o un amministrato di sostegno l’offerta deve essere sottoscritta - o, in alternativa, trasmessa tramite </w:t>
      </w:r>
      <w:r w:rsidDel="00000000" w:rsidR="00000000" w:rsidRPr="00000000">
        <w:rPr>
          <w:rFonts w:ascii="Arial Narrow" w:cs="Arial Narrow" w:eastAsia="Arial Narrow" w:hAnsi="Arial Narrow"/>
          <w:i w:val="1"/>
          <w:sz w:val="24"/>
          <w:szCs w:val="24"/>
          <w:rtl w:val="0"/>
        </w:rPr>
        <w:t xml:space="preserve">posta elettronica certificata per la vendita telematica </w:t>
      </w:r>
      <w:r w:rsidDel="00000000" w:rsidR="00000000" w:rsidRPr="00000000">
        <w:rPr>
          <w:rFonts w:ascii="Arial Narrow" w:cs="Arial Narrow" w:eastAsia="Arial Narrow" w:hAnsi="Arial Narrow"/>
          <w:sz w:val="24"/>
          <w:szCs w:val="24"/>
          <w:rtl w:val="0"/>
        </w:rPr>
        <w:t xml:space="preserve">-  dal tutore o dall’amministratore di sostegno, previa autorizzazione del giudice tutelare;</w:t>
        <w:br w:type="textWrapping"/>
        <w:t xml:space="preserve">-  l’ufficio giudiziario presso il quale pende la procedura;</w:t>
        <w:br w:type="textWrapping"/>
        <w:t xml:space="preserve">-  l’anno e il numero di ruolo generale della procedura;</w:t>
        <w:br w:type="textWrapping"/>
        <w:t xml:space="preserve">-  il numero o altro dato identificativo del lotto;</w:t>
        <w:br w:type="textWrapping"/>
        <w:t xml:space="preserve">-  l’indicazione del referente della procedura (professionista delegato);</w:t>
        <w:br w:type="textWrapping"/>
        <w:t xml:space="preserve">-  la data e l’ora fissata per l’inizio delle operazioni di vendita;</w:t>
        <w:br w:type="textWrapping"/>
        <w:t xml:space="preserve">-  il prezzo offerto, che potrà essere inferiore del 25% rispetto al prezzo base;</w:t>
        <w:br w:type="textWrapping"/>
        <w:t xml:space="preserve">-  il termine per il versamento del saldo prezzo (in ogni caso non superiore a 120 giorni dall’aggiudicazione e non soggetto a sospensione feriale);</w:t>
        <w:br w:type="textWrapping"/>
        <w:t xml:space="preserve">-  l’importo versato a titolo di cauzione;</w:t>
        <w:br w:type="textWrapping"/>
        <w:t xml:space="preserve">-  la data, l’orario e il numero di CRO del </w:t>
        <w:tab/>
        <w:t xml:space="preserve">bonifico effettuato per il versamento della cauzione;</w:t>
        <w:br w:type="textWrapping"/>
        <w:t xml:space="preserve">-  il codice IBAN del conto sul quale è stata addebitata la somma oggetto del bonifico;</w:t>
        <w:tab/>
        <w:br w:type="textWrapping"/>
        <w:t xml:space="preserve">- l’indirizzo della casella di posta elettronica certificata o della </w:t>
      </w:r>
      <w:r w:rsidDel="00000000" w:rsidR="00000000" w:rsidRPr="00000000">
        <w:rPr>
          <w:rFonts w:ascii="Arial Narrow" w:cs="Arial Narrow" w:eastAsia="Arial Narrow" w:hAnsi="Arial Narrow"/>
          <w:i w:val="1"/>
          <w:sz w:val="24"/>
          <w:szCs w:val="24"/>
          <w:rtl w:val="0"/>
        </w:rPr>
        <w:t xml:space="preserve">casella di posta elettronica certificata per la vendita telematica </w:t>
      </w:r>
      <w:r w:rsidDel="00000000" w:rsidR="00000000" w:rsidRPr="00000000">
        <w:rPr>
          <w:rFonts w:ascii="Arial Narrow" w:cs="Arial Narrow" w:eastAsia="Arial Narrow" w:hAnsi="Arial Narrow"/>
          <w:sz w:val="24"/>
          <w:szCs w:val="24"/>
          <w:rtl w:val="0"/>
        </w:rPr>
        <w:t xml:space="preserve">utilizzata per trasmettere l’offerta e per ricevere le comunicazioni previste;</w:t>
        <w:br w:type="textWrapping"/>
        <w:t xml:space="preserve">- l’eventuale recapito di </w:t>
        <w:tab/>
        <w:t xml:space="preserve">telefonia mobile </w:t>
        <w:tab/>
        <w:t xml:space="preserve">ove ricevere le comunicazioni previste.</w:t>
      </w:r>
    </w:p>
    <w:p w:rsidR="00000000" w:rsidDel="00000000" w:rsidP="00000000" w:rsidRDefault="00000000" w:rsidRPr="00000000" w14:paraId="00000023">
      <w:pPr>
        <w:widowControl w:val="0"/>
        <w:spacing w:after="240" w:before="240" w:line="360" w:lineRule="auto"/>
        <w:ind w:right="-7.795275590551114"/>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All’offerta dovranno essere allegati</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br w:type="textWrapping"/>
        <w:t xml:space="preserve">-  copia del documento d’identità e copia del codice fiscale del soggetto offerente;</w:t>
        <w:br w:type="textWrapping"/>
        <w:t xml:space="preserve">- </w:t>
      </w:r>
      <w:r w:rsidDel="00000000" w:rsidR="00000000" w:rsidRPr="00000000">
        <w:rPr>
          <w:rFonts w:ascii="Arial Narrow" w:cs="Arial Narrow" w:eastAsia="Arial Narrow" w:hAnsi="Arial Narrow"/>
          <w:sz w:val="24"/>
          <w:szCs w:val="24"/>
          <w:rtl w:val="0"/>
        </w:rPr>
        <w:t xml:space="preserve">la documentazione, attestante il versamento (segnatamente, </w:t>
      </w:r>
      <w:r w:rsidDel="00000000" w:rsidR="00000000" w:rsidRPr="00000000">
        <w:rPr>
          <w:rFonts w:ascii="Arial Narrow" w:cs="Arial Narrow" w:eastAsia="Arial Narrow" w:hAnsi="Arial Narrow"/>
          <w:sz w:val="24"/>
          <w:szCs w:val="24"/>
          <w:u w:val="single"/>
          <w:rtl w:val="0"/>
        </w:rPr>
        <w:t xml:space="preserve">copia della contabile di avvenuto</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pagamento</w:t>
      </w:r>
      <w:r w:rsidDel="00000000" w:rsidR="00000000" w:rsidRPr="00000000">
        <w:rPr>
          <w:rFonts w:ascii="Arial Narrow" w:cs="Arial Narrow" w:eastAsia="Arial Narrow" w:hAnsi="Arial Narrow"/>
          <w:sz w:val="24"/>
          <w:szCs w:val="24"/>
          <w:rtl w:val="0"/>
        </w:rPr>
        <w:t xml:space="preserve">) tramite bonifico bancario sul conto della procedura dell’importo della cauzione, </w:t>
      </w:r>
      <w:r w:rsidDel="00000000" w:rsidR="00000000" w:rsidRPr="00000000">
        <w:rPr>
          <w:rFonts w:ascii="Arial Narrow" w:cs="Arial Narrow" w:eastAsia="Arial Narrow" w:hAnsi="Arial Narrow"/>
          <w:sz w:val="24"/>
          <w:szCs w:val="24"/>
          <w:u w:val="single"/>
          <w:rtl w:val="0"/>
        </w:rPr>
        <w:t xml:space="preserve">da cui</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risulti il codice IBAN del conto corrente sul quale è stata addebitata la somma oggetto del bonifico;</w:t>
      </w:r>
      <w:r w:rsidDel="00000000" w:rsidR="00000000" w:rsidRPr="00000000">
        <w:rPr>
          <w:rFonts w:ascii="Arial Narrow" w:cs="Arial Narrow" w:eastAsia="Arial Narrow" w:hAnsi="Arial Narrow"/>
          <w:sz w:val="24"/>
          <w:szCs w:val="24"/>
          <w:rtl w:val="0"/>
        </w:rPr>
        <w:br w:type="textWrapping"/>
        <w:t xml:space="preserve">- la richiesta di agevolazioni fiscali (c.d. “prima casa” e/o “prezzo valore”), salva la facoltà di depositarla successivamente all’aggiudicazione ma </w:t>
      </w:r>
      <w:r w:rsidDel="00000000" w:rsidR="00000000" w:rsidRPr="00000000">
        <w:rPr>
          <w:rFonts w:ascii="Arial Narrow" w:cs="Arial Narrow" w:eastAsia="Arial Narrow" w:hAnsi="Arial Narrow"/>
          <w:sz w:val="24"/>
          <w:szCs w:val="24"/>
          <w:u w:val="single"/>
          <w:rtl w:val="0"/>
        </w:rPr>
        <w:t xml:space="preserve">prima</w:t>
      </w:r>
      <w:r w:rsidDel="00000000" w:rsidR="00000000" w:rsidRPr="00000000">
        <w:rPr>
          <w:rFonts w:ascii="Arial Narrow" w:cs="Arial Narrow" w:eastAsia="Arial Narrow" w:hAnsi="Arial Narrow"/>
          <w:sz w:val="24"/>
          <w:szCs w:val="24"/>
          <w:rtl w:val="0"/>
        </w:rPr>
        <w:t xml:space="preserve"> del versamento del saldo prezzo (unitamente al quale dovranno essere depositate le spese a carico dell’aggiudicatario </w:t>
      </w:r>
      <w:r w:rsidDel="00000000" w:rsidR="00000000" w:rsidRPr="00000000">
        <w:rPr>
          <w:rFonts w:ascii="Arial Narrow" w:cs="Arial Narrow" w:eastAsia="Arial Narrow" w:hAnsi="Arial Narrow"/>
          <w:i w:val="1"/>
          <w:sz w:val="24"/>
          <w:szCs w:val="24"/>
          <w:rtl w:val="0"/>
        </w:rPr>
        <w:t xml:space="preserve">ex </w:t>
      </w:r>
      <w:r w:rsidDel="00000000" w:rsidR="00000000" w:rsidRPr="00000000">
        <w:rPr>
          <w:rFonts w:ascii="Arial Narrow" w:cs="Arial Narrow" w:eastAsia="Arial Narrow" w:hAnsi="Arial Narrow"/>
          <w:sz w:val="24"/>
          <w:szCs w:val="24"/>
          <w:rtl w:val="0"/>
        </w:rPr>
        <w:t xml:space="preserve">art.2, comma settimo del D.M. 227/2015);</w:t>
        <w:br w:type="textWrapping"/>
        <w:t xml:space="preserve">- se il soggetto offerente è coniugato, in regime di comunione legale dei beni, copia del documento d’identità e copia del codice fiscale del coniuge (salva la facoltà del deposito successivo all’esito dell’aggiudicazione e del versamento del prezzo);</w:t>
        <w:br w:type="textWrapping"/>
        <w:t xml:space="preserve">- se il soggetto offerente è minorenne, copia del documento d’identità e copia del codice fiscale del soggetto offerente e del soggetto che sottoscrive l’offerta, copia del provvedimento di autorizzazione, nonché copia anche della procura rilasciata dall’altro genitore per atto pubblico o scrittura privata autenticata in favore del genitore titolare della casella di posta elettronica certificata per la vendita telematica oppure che sottoscrive l’offerta, laddove questa venga trasmessa a mezzo di casella di posta elettronica certificata;</w:t>
        <w:br w:type="textWrapping"/>
        <w:t xml:space="preserve">- 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br w:type="textWrapping"/>
        <w:t xml:space="preserve">- se il soggetto offerente è una società o persona giuridica, copia del documento (ad esempio, certificato del registro delle imprese) da cui risultino i poteri ovvero la procura o l’atto di nomina che giustifichi i poteri;</w:t>
        <w:br w:type="textWrapping"/>
        <w:t xml:space="preserve">- se l’offerta è formulata da più 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sidDel="00000000" w:rsidR="00000000" w:rsidRPr="00000000">
        <w:rPr>
          <w:rFonts w:ascii="Arial Narrow" w:cs="Arial Narrow" w:eastAsia="Arial Narrow" w:hAnsi="Arial Narrow"/>
          <w:i w:val="1"/>
          <w:sz w:val="24"/>
          <w:szCs w:val="24"/>
          <w:rtl w:val="0"/>
        </w:rPr>
        <w:t xml:space="preserve">casella di posta elettronica certificata</w:t>
      </w:r>
      <w:r w:rsidDel="00000000" w:rsidR="00000000" w:rsidRPr="00000000">
        <w:rPr>
          <w:rFonts w:ascii="Arial Narrow" w:cs="Arial Narrow" w:eastAsia="Arial Narrow" w:hAnsi="Arial Narrow"/>
          <w:sz w:val="24"/>
          <w:szCs w:val="24"/>
          <w:rtl w:val="0"/>
        </w:rPr>
        <w:t xml:space="preserve">.</w:t>
        <w:br w:type="textWrapping"/>
        <w:t xml:space="preserve">L’offerente dovrà altresì dichiarare l’eventuale volontà di avvalersi della procedura di mutuo in caso di aggiudicazione definitiva come previsto dall’art. 585 c.p.c. (e meglio sotto precisato).</w:t>
        <w:br w:type="textWrapping"/>
      </w:r>
      <w:r w:rsidDel="00000000" w:rsidR="00000000" w:rsidRPr="00000000">
        <w:rPr>
          <w:rFonts w:ascii="Arial Narrow" w:cs="Arial Narrow" w:eastAsia="Arial Narrow" w:hAnsi="Arial Narrow"/>
          <w:sz w:val="24"/>
          <w:szCs w:val="24"/>
          <w:rtl w:val="0"/>
        </w:rPr>
        <w:t xml:space="preserve">L’offerente dovrà versare anticipatamente, a titolo di cauzione, una somma pari almeno al dieci per cento (10%) del prezzo offerto, esclusivamente tramite bonifico bancario sul conto corrente bancario intestato alla </w:t>
      </w:r>
      <w:r w:rsidDel="00000000" w:rsidR="00000000" w:rsidRPr="00000000">
        <w:rPr>
          <w:rFonts w:ascii="Arial Narrow" w:cs="Arial Narrow" w:eastAsia="Arial Narrow" w:hAnsi="Arial Narrow"/>
          <w:b w:val="1"/>
          <w:sz w:val="24"/>
          <w:szCs w:val="24"/>
          <w:rtl w:val="0"/>
        </w:rPr>
        <w:t xml:space="preserve">Procedura Esecutiva Immobiliare n. 62/2023 R.E.</w:t>
      </w:r>
      <w:r w:rsidDel="00000000" w:rsidR="00000000" w:rsidRPr="00000000">
        <w:rPr>
          <w:rFonts w:ascii="Arial Narrow" w:cs="Arial Narrow" w:eastAsia="Arial Narrow" w:hAnsi="Arial Narrow"/>
          <w:sz w:val="24"/>
          <w:szCs w:val="24"/>
          <w:rtl w:val="0"/>
        </w:rPr>
        <w:t xml:space="preserve"> al seguente </w:t>
      </w:r>
      <w:r w:rsidDel="00000000" w:rsidR="00000000" w:rsidRPr="00000000">
        <w:rPr>
          <w:rFonts w:ascii="Arial Narrow" w:cs="Arial Narrow" w:eastAsia="Arial Narrow" w:hAnsi="Arial Narrow"/>
          <w:b w:val="1"/>
          <w:sz w:val="24"/>
          <w:szCs w:val="24"/>
          <w:u w:val="single"/>
          <w:rtl w:val="0"/>
        </w:rPr>
        <w:t xml:space="preserve">IBAN: IT 05 T 01030 37350 00000 1387924</w:t>
      </w:r>
      <w:r w:rsidDel="00000000" w:rsidR="00000000" w:rsidRPr="00000000">
        <w:rPr>
          <w:rFonts w:ascii="Arial Narrow" w:cs="Arial Narrow" w:eastAsia="Arial Narrow" w:hAnsi="Arial Narrow"/>
          <w:sz w:val="24"/>
          <w:szCs w:val="24"/>
          <w:rtl w:val="0"/>
        </w:rPr>
        <w:t xml:space="preserve">, tale importo sarà trattenuto in caso di decadenza dell’aggiudicatario ex art. 587 c.p.c..</w:t>
        <w:br w:type="textWrapping"/>
      </w:r>
      <w:r w:rsidDel="00000000" w:rsidR="00000000" w:rsidRPr="00000000">
        <w:rPr>
          <w:rFonts w:ascii="Arial Narrow" w:cs="Arial Narrow" w:eastAsia="Arial Narrow" w:hAnsi="Arial Narrow"/>
          <w:b w:val="1"/>
          <w:sz w:val="24"/>
          <w:szCs w:val="24"/>
          <w:rtl w:val="0"/>
        </w:rPr>
        <w:t xml:space="preserve">Il bonifico, con causale “Proc. Esecutiva n. 62/2023 R.G.E., Trib Ancona LOTTO UNICO - VERSAMENTO CAUZIONE”, dovrà essere effettuato in modo tale che l’accredito delle somme abbia luogo entro il giorno precedente l’udienza di vendita telematica.</w:t>
        <w:br w:type="textWrapping"/>
        <w:t xml:space="preserve">Qualora il giorno fissato per l’udienza di vendita telematica non venga riscontrato l’accredito delle somme sul conto corrente intestato alla procedura, secondo la tempistica predetta, l’offerta sarà considerata inammissibile.</w:t>
        <w:br w:type="textWrapping"/>
      </w:r>
      <w:r w:rsidDel="00000000" w:rsidR="00000000" w:rsidRPr="00000000">
        <w:rPr>
          <w:rFonts w:ascii="Arial Narrow" w:cs="Arial Narrow" w:eastAsia="Arial Narrow" w:hAnsi="Arial Narrow"/>
          <w:sz w:val="24"/>
          <w:szCs w:val="24"/>
          <w:rtl w:val="0"/>
        </w:rPr>
        <w:t xml:space="preserve">L’offerente deve procedere al pagamento del bollo dovuto per legge (attualmente pari ad € 16,00) in modalità telematica, salvo che sia esentato ai sensi del DPR 447/2000. Il bollo può essere pagato sul portale dei servizi telematici all'indirizzo</w:t>
      </w:r>
      <w:hyperlink r:id="rId10">
        <w:r w:rsidDel="00000000" w:rsidR="00000000" w:rsidRPr="00000000">
          <w:rPr>
            <w:rFonts w:ascii="Arial Narrow" w:cs="Arial Narrow" w:eastAsia="Arial Narrow" w:hAnsi="Arial Narrow"/>
            <w:sz w:val="24"/>
            <w:szCs w:val="24"/>
            <w:rtl w:val="0"/>
          </w:rPr>
          <w:t xml:space="preserve"> </w:t>
        </w:r>
      </w:hyperlink>
      <w:hyperlink r:id="rId11">
        <w:r w:rsidDel="00000000" w:rsidR="00000000" w:rsidRPr="00000000">
          <w:rPr>
            <w:rFonts w:ascii="Arial Narrow" w:cs="Arial Narrow" w:eastAsia="Arial Narrow" w:hAnsi="Arial Narrow"/>
            <w:color w:val="1155cc"/>
            <w:sz w:val="24"/>
            <w:szCs w:val="24"/>
            <w:u w:val="single"/>
            <w:rtl w:val="0"/>
          </w:rPr>
          <w:t xml:space="preserve">http://pst.giustizia.it,</w:t>
        </w:r>
      </w:hyperlink>
      <w:r w:rsidDel="00000000" w:rsidR="00000000" w:rsidRPr="00000000">
        <w:rPr>
          <w:rFonts w:ascii="Arial Narrow" w:cs="Arial Narrow" w:eastAsia="Arial Narrow" w:hAnsi="Arial Narrow"/>
          <w:sz w:val="24"/>
          <w:szCs w:val="24"/>
          <w:rtl w:val="0"/>
        </w:rPr>
        <w:t xml:space="preserve"> tramite il servizio "pagamento di bolli digitali", tramite carta di credito o bonifico bancario, seguendo le istruzioni indicate nel “manuale utente per la presentazione dell’offerta telematica” reperibile sul sito internet pst.giustizia.it</w:t>
        <w:br w:type="textWrapping"/>
        <w:t xml:space="preserve">In caso di mancata aggiudicazione e all’esito dell’avvio della gara in caso di plurimi offerenti, l’importo versato a titolo di cauzione (al netto degli eventuali oneri bancari) sarà restituito ai soggetti offerenti non aggiudicatari. La restituzione avrà luogo esclusivamente mediante bonifico sul conto corrente utilizzato per il versamento della cauzione.</w:t>
        <w:br w:type="textWrapping"/>
        <w:t xml:space="preserve">L’offerta è irrevocabile ai sensi dell’art. 571 comma 3 c.p.c., che si richiama al fine della validità e dell’efficacia della medesima.</w:t>
        <w:br w:type="textWrapping"/>
        <w:t xml:space="preserve">L’esame delle offerte e lo svolgimento dell’eventuale gara saranno effettuati tramite il portale</w:t>
      </w:r>
      <w:hyperlink r:id="rId12">
        <w:r w:rsidDel="00000000" w:rsidR="00000000" w:rsidRPr="00000000">
          <w:rPr>
            <w:rFonts w:ascii="Arial Narrow" w:cs="Arial Narrow" w:eastAsia="Arial Narrow" w:hAnsi="Arial Narrow"/>
            <w:sz w:val="24"/>
            <w:szCs w:val="24"/>
            <w:rtl w:val="0"/>
          </w:rPr>
          <w:t xml:space="preserve"> </w:t>
        </w:r>
      </w:hyperlink>
      <w:hyperlink r:id="rId13">
        <w:r w:rsidDel="00000000" w:rsidR="00000000" w:rsidRPr="00000000">
          <w:rPr>
            <w:rFonts w:ascii="Arial Narrow" w:cs="Arial Narrow" w:eastAsia="Arial Narrow" w:hAnsi="Arial Narrow"/>
            <w:color w:val="1155cc"/>
            <w:sz w:val="24"/>
            <w:szCs w:val="24"/>
            <w:u w:val="single"/>
            <w:rtl w:val="0"/>
          </w:rPr>
          <w:t xml:space="preserve">www.astetelematiche.it</w:t>
        </w:r>
      </w:hyperlink>
      <w:r w:rsidDel="00000000" w:rsidR="00000000" w:rsidRPr="00000000">
        <w:rPr>
          <w:rFonts w:ascii="Arial Narrow" w:cs="Arial Narrow" w:eastAsia="Arial Narrow" w:hAnsi="Arial Narrow"/>
          <w:sz w:val="24"/>
          <w:szCs w:val="24"/>
          <w:rtl w:val="0"/>
        </w:rPr>
        <w:t xml:space="preserve">. Le buste telematiche contenenti le offerte verranno aperte dal professionista delegato solo nella data ed all’orario dell’udienza di vendita telematica, sopra indicati.</w:t>
        <w:br w:type="textWrapping"/>
        <w:t xml:space="preserve">La partecipazione degli offerenti all’udienza di vendita telematica avrà luogo esclusivamente tramite l’area riservata del sito</w:t>
      </w:r>
      <w:hyperlink r:id="rId14">
        <w:r w:rsidDel="00000000" w:rsidR="00000000" w:rsidRPr="00000000">
          <w:rPr>
            <w:rFonts w:ascii="Arial Narrow" w:cs="Arial Narrow" w:eastAsia="Arial Narrow" w:hAnsi="Arial Narrow"/>
            <w:sz w:val="24"/>
            <w:szCs w:val="24"/>
            <w:rtl w:val="0"/>
          </w:rPr>
          <w:t xml:space="preserve"> </w:t>
        </w:r>
      </w:hyperlink>
      <w:hyperlink r:id="rId15">
        <w:r w:rsidDel="00000000" w:rsidR="00000000" w:rsidRPr="00000000">
          <w:rPr>
            <w:rFonts w:ascii="Arial Narrow" w:cs="Arial Narrow" w:eastAsia="Arial Narrow" w:hAnsi="Arial Narrow"/>
            <w:color w:val="1155cc"/>
            <w:sz w:val="24"/>
            <w:szCs w:val="24"/>
            <w:u w:val="single"/>
            <w:rtl w:val="0"/>
          </w:rPr>
          <w:t xml:space="preserve">www.astetelematiche.it</w:t>
        </w:r>
      </w:hyperlink>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sz w:val="24"/>
          <w:szCs w:val="24"/>
          <w:rtl w:val="0"/>
        </w:rPr>
        <w:t xml:space="preserve">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Si precisa che anche nel caso di mancata connessione da parte dell’unico offerente, l'aggiudicazione potrà comunque essere disposta in suo favore.</w:t>
        <w:br w:type="textWrapping"/>
        <w:t xml:space="preserve">Nell’ipotesi di presentazione di più offerte valide si procederà con gara telematica tra gli offerenti con la modalità asincrona sul prezzo offerto più alto (tanto, anche in presenza di due o più offerte di identico importo); la gara, quindi, avrà inizio subito dopo l’apertura delle offerte telematiche ed il vaglio di ammissibilità di tutte le offerte ricevute.</w:t>
        <w:br w:type="textWrapping"/>
        <w:t xml:space="preserve">Le offerte giudicate regolari abiliteranno automaticamente l’offerente alla partecipazione alla gara. La gara avrà la durata di 7 (sette) giorni, dal giorno 05/09/24 al giorno 12/09/24 (settimo giorno successivo a quello in cui il professionista abbia avviato la gara), ore 12:00.</w:t>
        <w:br w:type="textWrapping"/>
        <w:t xml:space="preserve">Qualora vengano effettuate offerte negli ultimi 10 (dieci) minuti prima del predetto termine, la scadenza della gara sarà prolungata, automaticamente, di 10 (dieci) minuti per dare la possibilità a tutti gli offerenti di effettuare ulteriori rilanci, e così di seguito fino a mancata presentazione di offerte in aumento nel periodo del prolungamento.</w:t>
        <w:br w:type="textWrapping"/>
        <w:t xml:space="preserve">Entro il giorno successivo alla scadenza della gara, comprensiva degli eventuali prolungamenti, il professionista delegato procederà all’aggiudicazione, stilando apposito verbale (con esclusione del sabato e dei giorni festivi).</w:t>
        <w:br w:type="textWrapping"/>
        <w:t xml:space="preserve">Nel caso in cui non vi siano state offerte in aumento in fase di gara (dimostrando così la mancata volontà di ogni offerente di aderire alla gara), l’aggiudicazione avverrà sulla scorta degli elementi di seguito elencati (in ordine di priorità):</w:t>
        <w:br w:type="textWrapping"/>
        <w:t xml:space="preserve">- maggior importo del prezzo offerto;</w:t>
        <w:br w:type="textWrapping"/>
        <w:t xml:space="preserve">- a parità di prezzo offerto, maggior importo della cauzione versata;</w:t>
        <w:br w:type="textWrapping"/>
        <w:t xml:space="preserve">- a parità altresì di cauzione prestata, minor termine indicato per il versamento del prezzo;</w:t>
        <w:br w:type="textWrapping"/>
        <w:t xml:space="preserve">- a parità altresì di termine per il versamento del prezzo, priorità temporale nel deposito dell’offerta.</w:t>
        <w:br w:type="textWrapping"/>
        <w:t xml:space="preserve">Qualora siano state presentate domande di assegnazione da parte dei creditori ai sensi degli artt. 588 e 589 c.p.c., si farà luogo all’aggiudicazione solo qualora la stessa avvenga ad un prezzo pari o superiore a quello base indicato per la vendita.</w:t>
        <w:br w:type="textWrapping"/>
        <w:t xml:space="preserve">L’aggiudicatario dovrà depositare mediante bonifico bancario sul conto corrente della procedura il residuo prezzo (detratto l’importo già versato a titolo di cauzione), nel termine indicato nell’offerta o, in mancanza, nel termine di 120 giorni dall’aggiudicazione (termine non soggetto a sospensione feriale); </w:t>
      </w:r>
      <w:r w:rsidDel="00000000" w:rsidR="00000000" w:rsidRPr="00000000">
        <w:rPr>
          <w:rFonts w:ascii="Arial Narrow" w:cs="Arial Narrow" w:eastAsia="Arial Narrow" w:hAnsi="Arial Narrow"/>
          <w:sz w:val="24"/>
          <w:szCs w:val="24"/>
          <w:u w:val="single"/>
          <w:rtl w:val="0"/>
        </w:rPr>
        <w:t xml:space="preserve">nello stesso termine e con le medesime modalità l’aggiudicatario dovrà</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versare l’ammontare delle imposte di registro, ipotecarie e catastali, nella misura prevista dalla</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legge e poste a suo carico, unitamente alla quota di compenso spettante al professionista delegato</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u w:val="single"/>
          <w:rtl w:val="0"/>
        </w:rPr>
        <w:t xml:space="preserve">ex </w:t>
      </w:r>
      <w:r w:rsidDel="00000000" w:rsidR="00000000" w:rsidRPr="00000000">
        <w:rPr>
          <w:rFonts w:ascii="Arial Narrow" w:cs="Arial Narrow" w:eastAsia="Arial Narrow" w:hAnsi="Arial Narrow"/>
          <w:sz w:val="24"/>
          <w:szCs w:val="24"/>
          <w:u w:val="single"/>
          <w:rtl w:val="0"/>
        </w:rPr>
        <w:t xml:space="preserve">art.2, comma settimo, D.M. 227/2015 (come indicatagli dallo stesso professionista)</w:t>
      </w:r>
      <w:r w:rsidDel="00000000" w:rsidR="00000000" w:rsidRPr="00000000">
        <w:rPr>
          <w:rFonts w:ascii="Arial Narrow" w:cs="Arial Narrow" w:eastAsia="Arial Narrow" w:hAnsi="Arial Narrow"/>
          <w:sz w:val="24"/>
          <w:szCs w:val="24"/>
          <w:rtl w:val="0"/>
        </w:rPr>
        <w:t xml:space="preserve">.</w:t>
        <w:br w:type="textWrapping"/>
        <w:t xml:space="preserve">Se il prezzo non è depositato nel termine stabilito, il Professionista delegato rimetterà gli atti al Giudice dell'esecuzione che con decreto dichiarerà la decadenza dell’aggiudicatario e pronuncerà la perdita della cauzione a titolo di multa.</w:t>
        <w:br w:type="textWrapping"/>
        <w:t xml:space="preserve">Il professionista delegato fisserà una nuova vendita. Se il prezzo ricavato dalla vendita successivamente fissata, unito alla cauzione confiscata, risultasse inferiore a quello dell’aggiudicazione dichiarata decaduta, l’aggiudicatario inadempiente sarà tenuto al pagamento della differenza ai sensi dell’art. 587 cpc.</w:t>
        <w:br w:type="textWrapping"/>
        <w:t xml:space="preserve">La vendita è soggetta al pagamento delle imposte di registro, ipotecarie e catastali nella misura prevista dalla legge; tali oneri fiscali saranno a carico dell’aggiudicatario.</w:t>
      </w:r>
    </w:p>
    <w:p w:rsidR="00000000" w:rsidDel="00000000" w:rsidP="00000000" w:rsidRDefault="00000000" w:rsidRPr="00000000" w14:paraId="00000024">
      <w:pPr>
        <w:widowControl w:val="0"/>
        <w:spacing w:after="240" w:before="240" w:line="36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25">
      <w:pPr>
        <w:widowControl w:val="0"/>
        <w:spacing w:after="240" w:before="140" w:line="360" w:lineRule="auto"/>
        <w:ind w:right="18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Reg. Es. 62/2023”; in caso di revoca dell’aggiudicazione, le somme erogate saranno restituite all’Istituto di Credito mutuante senza aggravio di spese per la procedura.</w:t>
        <w:br w:type="textWrapping"/>
        <w:t xml:space="preserve">Si rende noto che l’emissione del decreto di trasferimento dell’immobile a favore dell’aggiudicatario avverrà successivamente alla stipula ed alla erogazione del finanziamento ipotecario, giusto il combinato disposto degli artt. 585 c. 3 c.p.c. e 2822 c.c.</w:t>
      </w:r>
    </w:p>
    <w:p w:rsidR="00000000" w:rsidDel="00000000" w:rsidP="00000000" w:rsidRDefault="00000000" w:rsidRPr="00000000" w14:paraId="00000026">
      <w:pPr>
        <w:widowControl w:val="0"/>
        <w:spacing w:after="240" w:before="140" w:line="360" w:lineRule="auto"/>
        <w:ind w:right="18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27">
      <w:pPr>
        <w:widowControl w:val="0"/>
        <w:spacing w:after="240" w:before="140" w:line="360" w:lineRule="auto"/>
        <w:ind w:right="18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Ove il creditore procedente o un creditore intervenuto abbiano azionato un contratto di mutuo fondiario, l’aggiudicatario, ai sensi dell’art.41 comma 5 del D. Lgs. 1/9/93 n. 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in mancanza, nel termine di 120 giorni all’esito della gara.</w:t>
        <w:br w:type="textWrapping"/>
        <w:t xml:space="preserve">Ove l’aggiudicatario non intenda avvalersi della facoltà anzidetta dovrà, ai sensi dell’art. 41 comma quarto, del D. Lgs. 1/9/93 n. 385, corrispondere direttamente al creditore fondiario (sul conto di cui il creditore fondiario avrà fornito le coordinate bancarie al delegato prima della vendita) entro </w:t>
      </w:r>
      <w:r w:rsidDel="00000000" w:rsidR="00000000" w:rsidRPr="00000000">
        <w:rPr>
          <w:rFonts w:ascii="Arial Narrow" w:cs="Arial Narrow" w:eastAsia="Arial Narrow" w:hAnsi="Arial Narrow"/>
          <w:sz w:val="24"/>
          <w:szCs w:val="24"/>
          <w:u w:val="single"/>
          <w:rtl w:val="0"/>
        </w:rPr>
        <w:t xml:space="preserve">il</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termine di deposito del saldo prezzo,</w:t>
      </w:r>
      <w:r w:rsidDel="00000000" w:rsidR="00000000" w:rsidRPr="00000000">
        <w:rPr>
          <w:rFonts w:ascii="Arial Narrow" w:cs="Arial Narrow" w:eastAsia="Arial Narrow" w:hAnsi="Arial Narrow"/>
          <w:sz w:val="24"/>
          <w:szCs w:val="24"/>
          <w:rtl w:val="0"/>
        </w:rPr>
        <w:t xml:space="preserve"> il 70% del saldo del prezzo di aggiudicazione fino alla concorrenza del credito del predetto istituto (per capitale, accessori e spese) ovvero il diverso importo </w:t>
      </w:r>
      <w:r w:rsidDel="00000000" w:rsidR="00000000" w:rsidRPr="00000000">
        <w:rPr>
          <w:rFonts w:ascii="Arial Narrow" w:cs="Arial Narrow" w:eastAsia="Arial Narrow" w:hAnsi="Arial Narrow"/>
          <w:sz w:val="24"/>
          <w:szCs w:val="24"/>
          <w:u w:val="single"/>
          <w:rtl w:val="0"/>
        </w:rPr>
        <w:t xml:space="preserve">che sarà quantificato dal professionista delegato</w:t>
      </w:r>
      <w:r w:rsidDel="00000000" w:rsidR="00000000" w:rsidRPr="00000000">
        <w:rPr>
          <w:rFonts w:ascii="Arial Narrow" w:cs="Arial Narrow" w:eastAsia="Arial Narrow" w:hAnsi="Arial Narrow"/>
          <w:sz w:val="24"/>
          <w:szCs w:val="24"/>
          <w:rtl w:val="0"/>
        </w:rPr>
        <w:t xml:space="preserve"> (in ossequio alla ordinanza di vendita), versando il restante 30% (oltre all’importo per gli oneri fiscali e la quota di compenso del delegato </w:t>
      </w:r>
      <w:r w:rsidDel="00000000" w:rsidR="00000000" w:rsidRPr="00000000">
        <w:rPr>
          <w:rFonts w:ascii="Arial Narrow" w:cs="Arial Narrow" w:eastAsia="Arial Narrow" w:hAnsi="Arial Narrow"/>
          <w:i w:val="1"/>
          <w:sz w:val="24"/>
          <w:szCs w:val="24"/>
          <w:rtl w:val="0"/>
        </w:rPr>
        <w:t xml:space="preserve">ex </w:t>
      </w:r>
      <w:r w:rsidDel="00000000" w:rsidR="00000000" w:rsidRPr="00000000">
        <w:rPr>
          <w:rFonts w:ascii="Arial Narrow" w:cs="Arial Narrow" w:eastAsia="Arial Narrow" w:hAnsi="Arial Narrow"/>
          <w:sz w:val="24"/>
          <w:szCs w:val="24"/>
          <w:rtl w:val="0"/>
        </w:rPr>
        <w:t xml:space="preserve">art.2, settimo comma, DM 227/2015) sul conto corrente bancario intestato alla Procedura. Del versamento effettuato direttamente in favore del creditore fondiario l’aggiudicatario dovrà fornire attestazione al professionista delegato.</w:t>
      </w:r>
    </w:p>
    <w:p w:rsidR="00000000" w:rsidDel="00000000" w:rsidP="00000000" w:rsidRDefault="00000000" w:rsidRPr="00000000" w14:paraId="00000028">
      <w:pPr>
        <w:widowControl w:val="0"/>
        <w:spacing w:after="240" w:before="140" w:line="360" w:lineRule="auto"/>
        <w:ind w:right="22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29">
      <w:pPr>
        <w:widowControl w:val="0"/>
        <w:spacing w:after="240" w:before="140" w:line="360" w:lineRule="auto"/>
        <w:ind w:right="22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Gli interessati all’acquisto possono visionare il compendio pignorato contattando il Custode giudiziario </w:t>
      </w:r>
      <w:r w:rsidDel="00000000" w:rsidR="00000000" w:rsidRPr="00000000">
        <w:rPr>
          <w:rFonts w:ascii="Arial Narrow" w:cs="Arial Narrow" w:eastAsia="Arial Narrow" w:hAnsi="Arial Narrow"/>
          <w:b w:val="1"/>
          <w:sz w:val="24"/>
          <w:szCs w:val="24"/>
          <w:rtl w:val="0"/>
        </w:rPr>
        <w:t xml:space="preserve">Avv. SUSANNA BIOCCA</w:t>
      </w:r>
      <w:r w:rsidDel="00000000" w:rsidR="00000000" w:rsidRPr="00000000">
        <w:rPr>
          <w:rFonts w:ascii="Arial Narrow" w:cs="Arial Narrow" w:eastAsia="Arial Narrow" w:hAnsi="Arial Narrow"/>
          <w:sz w:val="24"/>
          <w:szCs w:val="24"/>
          <w:rtl w:val="0"/>
        </w:rPr>
        <w:t xml:space="preserve"> domiciliata presso il proprio studio in via Papa Giovanni XXII, 6 , Jesi (An) – Tel: 0731/696595 – Mail: susannabiocca@libero.it, mediante l’apposita funzione presente sul portale delle vendite pubbliche (PVP); ovvero possono reperire ulteriori informazioni presso lo studio del sottoscritto professionista delegato </w:t>
      </w:r>
      <w:r w:rsidDel="00000000" w:rsidR="00000000" w:rsidRPr="00000000">
        <w:rPr>
          <w:rFonts w:ascii="Arial Narrow" w:cs="Arial Narrow" w:eastAsia="Arial Narrow" w:hAnsi="Arial Narrow"/>
          <w:b w:val="1"/>
          <w:sz w:val="24"/>
          <w:szCs w:val="24"/>
          <w:rtl w:val="0"/>
        </w:rPr>
        <w:t xml:space="preserve">Avv. ANDREA ROSSOLINI</w:t>
      </w:r>
      <w:r w:rsidDel="00000000" w:rsidR="00000000" w:rsidRPr="00000000">
        <w:rPr>
          <w:rFonts w:ascii="Arial Narrow" w:cs="Arial Narrow" w:eastAsia="Arial Narrow" w:hAnsi="Arial Narrow"/>
          <w:sz w:val="24"/>
          <w:szCs w:val="24"/>
          <w:rtl w:val="0"/>
        </w:rPr>
        <w:t xml:space="preserve">, sito in via della Repubblica, 14 Chiaravalle (An) - Tel. 071/9256006 – Mail: andrea.rossolini@rossolini.net.</w:t>
        <w:br w:type="textWrapping"/>
        <w:t xml:space="preserve">Si fa inoltre presente che presso il Tribunale di Ancona (Palazzo di Giustizia sito in Corso Mazzini n. 95) è presente uno SPORTELLO INFORMATIVO E DI ASSISTENZA COMPLETA PER LA PARTECIPAZIONE ALLE VENDITE TELEMATICHE contattabile tramite e-mail all’indirizzo </w:t>
      </w:r>
      <w:hyperlink r:id="rId16">
        <w:r w:rsidDel="00000000" w:rsidR="00000000" w:rsidRPr="00000000">
          <w:rPr>
            <w:rFonts w:ascii="Arial Narrow" w:cs="Arial Narrow" w:eastAsia="Arial Narrow" w:hAnsi="Arial Narrow"/>
            <w:color w:val="1155cc"/>
            <w:sz w:val="24"/>
            <w:szCs w:val="24"/>
            <w:u w:val="single"/>
            <w:rtl w:val="0"/>
          </w:rPr>
          <w:t xml:space="preserve">staff.ancona@astegiudiziarie.it</w:t>
        </w:r>
      </w:hyperlink>
      <w:r w:rsidDel="00000000" w:rsidR="00000000" w:rsidRPr="00000000">
        <w:rPr>
          <w:rFonts w:ascii="Arial Narrow" w:cs="Arial Narrow" w:eastAsia="Arial Narrow" w:hAnsi="Arial Narrow"/>
          <w:sz w:val="24"/>
          <w:szCs w:val="24"/>
          <w:rtl w:val="0"/>
        </w:rPr>
        <w:t xml:space="preserve">.</w:t>
        <w:br w:type="textWrapping"/>
        <w:t xml:space="preserve">Per supporto tecnico durante le fasi di registrazione, di iscrizione alla vendita telematica e di partecipazione, è inoltre possibile ricevere assistenza telefonica, contattando Aste Giudiziarie Inlinea S.p.A. ai seguenti recapiti:</w:t>
        <w:br w:type="textWrapping"/>
        <w:t xml:space="preserve">- numero verde ad addebito ripartito: </w:t>
        <w:tab/>
        <w:t xml:space="preserve">848.58.20.31</w:t>
        <w:br w:type="textWrapping"/>
        <w:t xml:space="preserve">- telefono</w:t>
        <w:tab/>
        <w:tab/>
        <w:tab/>
        <w:tab/>
        <w:t xml:space="preserve">0586/20141</w:t>
        <w:br w:type="textWrapping"/>
        <w:t xml:space="preserve">I recapiti sopra indicati sono attivi dal lunedì al venerdì, dalle ore 9:00 alle ore 13:00 e dalle ore 14:00 alle ore 18:00.</w:t>
        <w:br w:type="textWrapping"/>
      </w:r>
      <w:r w:rsidDel="00000000" w:rsidR="00000000" w:rsidRPr="00000000">
        <w:rPr>
          <w:rFonts w:ascii="Arial Narrow" w:cs="Arial Narrow" w:eastAsia="Arial Narrow" w:hAnsi="Arial Narrow"/>
          <w:b w:val="1"/>
          <w:sz w:val="24"/>
          <w:szCs w:val="24"/>
          <w:rtl w:val="0"/>
        </w:rPr>
        <w:t xml:space="preserve">La partecipazione alla vendita implica:</w:t>
        <w:br w:type="textWrapping"/>
        <w:t xml:space="preserve">- la lettura integrale della relazione peritale e dei relativi allegati;</w:t>
        <w:br w:type="textWrapping"/>
        <w:t xml:space="preserve">- l’accettazione incondizionata di quanto contenuto nel presente avviso;</w:t>
        <w:br w:type="textWrapping"/>
      </w:r>
      <w:r w:rsidDel="00000000" w:rsidR="00000000" w:rsidRPr="00000000">
        <w:rPr>
          <w:rFonts w:ascii="Arial Narrow" w:cs="Arial Narrow" w:eastAsia="Arial Narrow" w:hAnsi="Arial Narrow"/>
          <w:sz w:val="24"/>
          <w:szCs w:val="24"/>
          <w:rtl w:val="0"/>
        </w:rPr>
        <w:t xml:space="preserve">La pubblicità sarà effettuata a norma dell'art. 490 del c.p.c. secondo le modalità stabilite dal G.E.:</w:t>
        <w:br w:type="textWrapping"/>
        <w:t xml:space="preserve">- pubblicazione dell'ordinanza e dell’avviso di vendita, sul portale delle vendite pubbliche del Ministero della Giustizia;</w:t>
        <w:br w:type="textWrapping"/>
        <w:t xml:space="preserve">- pubblicazione dell’ordinanza, dell’avviso di vendita unitamente alla perizia sui siti internet </w:t>
      </w:r>
      <w:hyperlink r:id="rId17">
        <w:r w:rsidDel="00000000" w:rsidR="00000000" w:rsidRPr="00000000">
          <w:rPr>
            <w:rFonts w:ascii="Arial Narrow" w:cs="Arial Narrow" w:eastAsia="Arial Narrow" w:hAnsi="Arial Narrow"/>
            <w:color w:val="0000ff"/>
            <w:sz w:val="24"/>
            <w:szCs w:val="24"/>
            <w:u w:val="single"/>
            <w:rtl w:val="0"/>
          </w:rPr>
          <w:t xml:space="preserve">www.astegiudiziarie.it</w:t>
        </w:r>
      </w:hyperlink>
      <w:r w:rsidDel="00000000" w:rsidR="00000000" w:rsidRPr="00000000">
        <w:rPr>
          <w:rFonts w:ascii="Arial Narrow" w:cs="Arial Narrow" w:eastAsia="Arial Narrow" w:hAnsi="Arial Narrow"/>
          <w:sz w:val="24"/>
          <w:szCs w:val="24"/>
          <w:rtl w:val="0"/>
        </w:rPr>
        <w:t xml:space="preserve"> e </w:t>
      </w:r>
      <w:hyperlink r:id="rId18">
        <w:r w:rsidDel="00000000" w:rsidR="00000000" w:rsidRPr="00000000">
          <w:rPr>
            <w:rFonts w:ascii="Arial Narrow" w:cs="Arial Narrow" w:eastAsia="Arial Narrow" w:hAnsi="Arial Narrow"/>
            <w:color w:val="1155cc"/>
            <w:sz w:val="24"/>
            <w:szCs w:val="24"/>
            <w:u w:val="single"/>
            <w:rtl w:val="0"/>
          </w:rPr>
          <w:t xml:space="preserve">www.astalegale.net</w:t>
        </w:r>
      </w:hyperlink>
      <w:r w:rsidDel="00000000" w:rsidR="00000000" w:rsidRPr="00000000">
        <w:rPr>
          <w:rFonts w:ascii="Arial Narrow" w:cs="Arial Narrow" w:eastAsia="Arial Narrow" w:hAnsi="Arial Narrow"/>
          <w:sz w:val="24"/>
          <w:szCs w:val="24"/>
          <w:rtl w:val="0"/>
        </w:rPr>
        <w:t xml:space="preserve"> ;</w:t>
        <w:br w:type="textWrapping"/>
        <w:t xml:space="preserve">- pubblicazione tramite il sistema “Rete Aste Real Estate” dell’annuncio di vendita sui siti internet Casa.it, Idealista.it e Bakeca.it e Subito.it;</w:t>
      </w:r>
    </w:p>
    <w:p w:rsidR="00000000" w:rsidDel="00000000" w:rsidP="00000000" w:rsidRDefault="00000000" w:rsidRPr="00000000" w14:paraId="0000002A">
      <w:pPr>
        <w:widowControl w:val="0"/>
        <w:spacing w:after="240" w:before="140" w:line="360" w:lineRule="auto"/>
        <w:ind w:right="22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pubblicazione dell’avviso di vendita, dell’ordinanza e della relazione di stima, sul portale legalmente.net, nonché sul sito </w:t>
      </w:r>
      <w:hyperlink r:id="rId19">
        <w:r w:rsidDel="00000000" w:rsidR="00000000" w:rsidRPr="00000000">
          <w:rPr>
            <w:rFonts w:ascii="Arial Narrow" w:cs="Arial Narrow" w:eastAsia="Arial Narrow" w:hAnsi="Arial Narrow"/>
            <w:color w:val="0000ff"/>
            <w:sz w:val="24"/>
            <w:szCs w:val="24"/>
            <w:u w:val="single"/>
            <w:rtl w:val="0"/>
          </w:rPr>
          <w:t xml:space="preserve">www.messaggero.it</w:t>
        </w:r>
      </w:hyperlink>
      <w:r w:rsidDel="00000000" w:rsidR="00000000" w:rsidRPr="00000000">
        <w:rPr>
          <w:rFonts w:ascii="Arial Narrow" w:cs="Arial Narrow" w:eastAsia="Arial Narrow" w:hAnsi="Arial Narrow"/>
          <w:sz w:val="24"/>
          <w:szCs w:val="24"/>
          <w:rtl w:val="0"/>
        </w:rPr>
        <w:t xml:space="preserve"> e </w:t>
      </w:r>
      <w:hyperlink r:id="rId20">
        <w:r w:rsidDel="00000000" w:rsidR="00000000" w:rsidRPr="00000000">
          <w:rPr>
            <w:rFonts w:ascii="Arial Narrow" w:cs="Arial Narrow" w:eastAsia="Arial Narrow" w:hAnsi="Arial Narrow"/>
            <w:color w:val="0000ff"/>
            <w:sz w:val="24"/>
            <w:szCs w:val="24"/>
            <w:u w:val="single"/>
            <w:rtl w:val="0"/>
          </w:rPr>
          <w:t xml:space="preserve">www.corriereadriatico.it</w:t>
        </w:r>
      </w:hyperlink>
      <w:r w:rsidDel="00000000" w:rsidR="00000000" w:rsidRPr="00000000">
        <w:rPr>
          <w:rFonts w:ascii="Arial Narrow" w:cs="Arial Narrow" w:eastAsia="Arial Narrow" w:hAnsi="Arial Narrow"/>
          <w:sz w:val="24"/>
          <w:szCs w:val="24"/>
          <w:rtl w:val="0"/>
        </w:rPr>
        <w:t xml:space="preserve"> di un banner pubblicitario geolocalizzato su Roma e Marche. </w:t>
        <w:tab/>
        <w:br w:type="textWrapping"/>
        <w:t xml:space="preserve">Chiaravalle-Ancona, addì 07/06/24</w:t>
      </w:r>
    </w:p>
    <w:p w:rsidR="00000000" w:rsidDel="00000000" w:rsidP="00000000" w:rsidRDefault="00000000" w:rsidRPr="00000000" w14:paraId="0000002B">
      <w:pPr>
        <w:widowControl w:val="0"/>
        <w:spacing w:after="240" w:before="140" w:line="360" w:lineRule="auto"/>
        <w:ind w:right="22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ab/>
        <w:tab/>
        <w:tab/>
        <w:tab/>
        <w:tab/>
        <w:tab/>
        <w:tab/>
        <w:tab/>
        <w:t xml:space="preserve">Il Professionista Delegato</w:t>
        <w:br w:type="textWrapping"/>
        <w:t xml:space="preserve">                                             </w:t>
        <w:tab/>
        <w:tab/>
        <w:tab/>
        <w:tab/>
        <w:tab/>
      </w:r>
      <w:r w:rsidDel="00000000" w:rsidR="00000000" w:rsidRPr="00000000">
        <w:rPr>
          <w:rFonts w:ascii="Arial Narrow" w:cs="Arial Narrow" w:eastAsia="Arial Narrow" w:hAnsi="Arial Narrow"/>
          <w:b w:val="1"/>
          <w:sz w:val="24"/>
          <w:szCs w:val="24"/>
          <w:rtl w:val="0"/>
        </w:rPr>
        <w:t xml:space="preserve">  Avv. Andrea Rossolini</w:t>
      </w:r>
    </w:p>
    <w:sectPr>
      <w:headerReference r:id="rId21" w:type="default"/>
      <w:headerReference r:id="rId22" w:type="first"/>
      <w:footerReference r:id="rId23" w:type="default"/>
      <w:footerReference r:id="rId24" w:type="first"/>
      <w:pgSz w:h="16838" w:w="11906" w:orient="portrait"/>
      <w:pgMar w:bottom="1134" w:top="1417"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1"/>
      <w:jc w:val="center"/>
      <w:rPr>
        <w:rFonts w:ascii="Times New Roman" w:cs="Times New Roman" w:eastAsia="Times New Roman" w:hAnsi="Times New Roman"/>
        <w:b w:val="1"/>
        <w:i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1"/>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sz w:val="28"/>
        <w:szCs w:val="28"/>
        <w:rtl w:val="0"/>
      </w:rPr>
      <w:t xml:space="preserve">Avv. Andrea Rossolini</w:t>
      <w:br w:type="textWrapping"/>
    </w:r>
    <w:r w:rsidDel="00000000" w:rsidR="00000000" w:rsidRPr="00000000">
      <w:rPr>
        <w:rFonts w:ascii="Times New Roman" w:cs="Times New Roman" w:eastAsia="Times New Roman" w:hAnsi="Times New Roman"/>
        <w:i w:val="1"/>
        <w:rtl w:val="0"/>
      </w:rPr>
      <w:t xml:space="preserve">via della Repubblica n. 14 – Chiaravalle (An)</w:t>
    </w:r>
  </w:p>
  <w:p w:rsidR="00000000" w:rsidDel="00000000" w:rsidP="00000000" w:rsidRDefault="00000000" w:rsidRPr="00000000" w14:paraId="0000002E">
    <w:pPr>
      <w:keepNext w:val="1"/>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Tel. 0719256006 – Fax 0719203239</w:t>
    </w:r>
  </w:p>
  <w:p w:rsidR="00000000" w:rsidDel="00000000" w:rsidP="00000000" w:rsidRDefault="00000000" w:rsidRPr="00000000" w14:paraId="0000002F">
    <w:pPr>
      <w:keepNext w:val="1"/>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E-mail    andrea.rossolini@rossolini.net </w:t>
      <w:br w:type="textWrapping"/>
      <w:t xml:space="preserve">Pec: andrea.rossolini@pec.rossolini.net</w:t>
      <w:br w:type="textWrapping"/>
    </w:r>
    <w:hyperlink r:id="rId1">
      <w:r w:rsidDel="00000000" w:rsidR="00000000" w:rsidRPr="00000000">
        <w:rPr>
          <w:rFonts w:ascii="Times New Roman" w:cs="Times New Roman" w:eastAsia="Times New Roman" w:hAnsi="Times New Roman"/>
          <w:i w:val="1"/>
          <w:color w:val="1155cc"/>
          <w:u w:val="single"/>
          <w:rtl w:val="0"/>
        </w:rPr>
        <w:t xml:space="preserve">www.rossolini.net</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paragraph" w:styleId="Rientrocorpodeltesto3">
    <w:name w:val="Rientro corpo del testo 3"/>
    <w:basedOn w:val="Normale"/>
    <w:next w:val="Rientrocorpodeltesto3"/>
    <w:autoRedefine w:val="0"/>
    <w:hidden w:val="0"/>
    <w:qFormat w:val="1"/>
    <w:pPr>
      <w:suppressAutoHyphens w:val="1"/>
      <w:spacing w:after="120" w:line="276" w:lineRule="auto"/>
      <w:ind w:left="283"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Rientrocorpodeltesto3Carattere">
    <w:name w:val="Rientro corpo del testo 3 Carattere"/>
    <w:next w:val="Rientrocorpodeltesto3Carattere"/>
    <w:autoRedefine w:val="0"/>
    <w:hidden w:val="0"/>
    <w:qFormat w:val="0"/>
    <w:rPr>
      <w:w w:val="100"/>
      <w:position w:val="-1"/>
      <w:sz w:val="16"/>
      <w:szCs w:val="16"/>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it-IT"/>
    </w:rPr>
  </w:style>
  <w:style w:type="paragraph" w:styleId="testo">
    <w:name w:val="testo"/>
    <w:basedOn w:val="Normale"/>
    <w:next w:val="testo"/>
    <w:autoRedefine w:val="0"/>
    <w:hidden w:val="0"/>
    <w:qFormat w:val="0"/>
    <w:pPr>
      <w:suppressAutoHyphens w:val="1"/>
      <w:spacing w:after="0" w:line="480" w:lineRule="atLeast"/>
      <w:ind w:leftChars="-1" w:rightChars="0" w:firstLine="426" w:firstLineChars="-1"/>
      <w:jc w:val="both"/>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it-IT" w:val="it-IT"/>
    </w:rPr>
  </w:style>
  <w:style w:type="paragraph" w:styleId="BOLLO">
    <w:name w:val="BOLLO"/>
    <w:basedOn w:val="Normale"/>
    <w:next w:val="BOLLO"/>
    <w:autoRedefine w:val="0"/>
    <w:hidden w:val="0"/>
    <w:qFormat w:val="0"/>
    <w:pPr>
      <w:suppressAutoHyphens w:val="1"/>
      <w:spacing w:after="0" w:line="480"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Book Antiqua" w:cs="Book Antiqua" w:hAnsi="Book Antiqua"/>
      <w:color w:val="000000"/>
      <w:w w:val="100"/>
      <w:position w:val="-1"/>
      <w:sz w:val="24"/>
      <w:szCs w:val="24"/>
      <w:effect w:val="none"/>
      <w:vertAlign w:val="baseline"/>
      <w:cs w:val="0"/>
      <w:em w:val="none"/>
      <w:lang w:bidi="ar-SA" w:eastAsia="en-US" w:val="it-IT"/>
    </w:r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jc w:val="both"/>
      <w:textDirection w:val="btLr"/>
      <w:textAlignment w:val="top"/>
      <w:outlineLvl w:val="0"/>
    </w:pPr>
    <w:rPr>
      <w:rFonts w:ascii="EPSON Roman T" w:eastAsia="Times New Roman" w:hAnsi="EPSON Roman T"/>
      <w:w w:val="100"/>
      <w:position w:val="-1"/>
      <w:sz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rriereadriatico.it" TargetMode="External"/><Relationship Id="rId11" Type="http://schemas.openxmlformats.org/officeDocument/2006/relationships/hyperlink" Target="http://pst.giustizia.it/" TargetMode="External"/><Relationship Id="rId22" Type="http://schemas.openxmlformats.org/officeDocument/2006/relationships/header" Target="header2.xml"/><Relationship Id="rId10" Type="http://schemas.openxmlformats.org/officeDocument/2006/relationships/hyperlink" Target="http://pst.giustizia.it/" TargetMode="External"/><Relationship Id="rId21" Type="http://schemas.openxmlformats.org/officeDocument/2006/relationships/header" Target="header1.xml"/><Relationship Id="rId13" Type="http://schemas.openxmlformats.org/officeDocument/2006/relationships/hyperlink" Target="http://www.astetelematiche.it/astalegale.net" TargetMode="External"/><Relationship Id="rId24" Type="http://schemas.openxmlformats.org/officeDocument/2006/relationships/footer" Target="footer2.xml"/><Relationship Id="rId12" Type="http://schemas.openxmlformats.org/officeDocument/2006/relationships/hyperlink" Target="http://www.astetelematiche.it/astalegale.net"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ertapvp.dgsia@giustiziacert.it" TargetMode="External"/><Relationship Id="rId15" Type="http://schemas.openxmlformats.org/officeDocument/2006/relationships/hyperlink" Target="http://www.astetelematiche.it/" TargetMode="External"/><Relationship Id="rId14" Type="http://schemas.openxmlformats.org/officeDocument/2006/relationships/hyperlink" Target="http://www.astetelematiche.it/" TargetMode="External"/><Relationship Id="rId17" Type="http://schemas.openxmlformats.org/officeDocument/2006/relationships/hyperlink" Target="http://www.astegiudiziarie.it" TargetMode="External"/><Relationship Id="rId16" Type="http://schemas.openxmlformats.org/officeDocument/2006/relationships/hyperlink" Target="mailto:staff.ancona@astegiudiziarie.it" TargetMode="External"/><Relationship Id="rId5" Type="http://schemas.openxmlformats.org/officeDocument/2006/relationships/styles" Target="styles.xml"/><Relationship Id="rId19" Type="http://schemas.openxmlformats.org/officeDocument/2006/relationships/hyperlink" Target="http://www.messaggero.it" TargetMode="External"/><Relationship Id="rId6" Type="http://schemas.openxmlformats.org/officeDocument/2006/relationships/customXml" Target="../customXML/item1.xml"/><Relationship Id="rId18" Type="http://schemas.openxmlformats.org/officeDocument/2006/relationships/hyperlink" Target="http://www.astalegale.net" TargetMode="External"/><Relationship Id="rId7" Type="http://schemas.openxmlformats.org/officeDocument/2006/relationships/hyperlink" Target="http://www.astetelematiche.it" TargetMode="External"/><Relationship Id="rId8" Type="http://schemas.openxmlformats.org/officeDocument/2006/relationships/hyperlink" Target="http://www.astetelematich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hyperlink" Target="http://www.rossoli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U1Rq/JWOl/6T2SfL+QffLLV88g==">CgMxLjA4AHIhMTZiOXBEMVAzYU4zWW5BN0tQTlpuXzdvalhUSUs4aWFt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2024-04-02T08:57:00Z</dcterms:created>
  <dc:creator>Gabriele Sartini</dc:creator>
</cp:coreProperties>
</file>